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659F0089" w:rsidR="00FF7D53" w:rsidRPr="00731647" w:rsidRDefault="00040519" w:rsidP="00DA29F4">
      <w:pPr>
        <w:jc w:val="center"/>
        <w:rPr>
          <w:rFonts w:asciiTheme="majorHAnsi" w:hAnsiTheme="majorHAnsi" w:cstheme="majorHAnsi"/>
          <w:b/>
          <w:sz w:val="20"/>
          <w:szCs w:val="20"/>
        </w:rPr>
      </w:pPr>
      <w:r>
        <w:rPr>
          <w:rFonts w:asciiTheme="majorHAnsi" w:hAnsiTheme="majorHAnsi" w:cstheme="majorHAnsi"/>
          <w:b/>
          <w:sz w:val="20"/>
          <w:szCs w:val="20"/>
        </w:rPr>
        <w:t>Director of the Minnesota Geological Survey</w:t>
      </w:r>
    </w:p>
    <w:p w14:paraId="29953C43" w14:textId="3638BB3C" w:rsidR="004A00D8" w:rsidRPr="00731647" w:rsidRDefault="00B27C02" w:rsidP="00DA29F4">
      <w:pPr>
        <w:jc w:val="both"/>
        <w:rPr>
          <w:rFonts w:asciiTheme="majorHAnsi" w:hAnsiTheme="majorHAnsi" w:cstheme="majorHAnsi"/>
          <w:sz w:val="20"/>
          <w:szCs w:val="20"/>
        </w:rPr>
      </w:pPr>
      <w:bookmarkStart w:id="0" w:name="_GoBack"/>
      <w:bookmarkEnd w:id="0"/>
      <w:r w:rsidRPr="00731647">
        <w:rPr>
          <w:rFonts w:asciiTheme="majorHAnsi" w:hAnsiTheme="majorHAnsi" w:cstheme="majorHAnsi"/>
          <w:sz w:val="20"/>
          <w:szCs w:val="20"/>
        </w:rPr>
        <w:t xml:space="preserve">The University of Minnesota seeks to fill the position of Director of the Minnesota Geological Survey (MGS). </w:t>
      </w:r>
      <w:r w:rsidR="004A00D8" w:rsidRPr="00731647">
        <w:rPr>
          <w:rFonts w:asciiTheme="majorHAnsi" w:hAnsiTheme="majorHAnsi" w:cstheme="majorHAnsi"/>
          <w:sz w:val="20"/>
          <w:szCs w:val="20"/>
        </w:rPr>
        <w:t>The Director will be the scientific and administrative leader of a research and service organization that is staffed by 30 professional geologists, hydrogeologists, geophysicists, and support personnel, and operates on an annual budget of approximately $</w:t>
      </w:r>
      <w:r w:rsidR="004C4957" w:rsidRPr="00731647">
        <w:rPr>
          <w:rFonts w:asciiTheme="majorHAnsi" w:hAnsiTheme="majorHAnsi" w:cstheme="majorHAnsi"/>
          <w:sz w:val="20"/>
          <w:szCs w:val="20"/>
        </w:rPr>
        <w:t>3</w:t>
      </w:r>
      <w:r w:rsidR="004A00D8" w:rsidRPr="00731647">
        <w:rPr>
          <w:rFonts w:asciiTheme="majorHAnsi" w:hAnsiTheme="majorHAnsi" w:cstheme="majorHAnsi"/>
          <w:sz w:val="20"/>
          <w:szCs w:val="20"/>
        </w:rPr>
        <w:t xml:space="preserve"> million. Administratively, the MGS is a unit of the School of Earth </w:t>
      </w:r>
      <w:r w:rsidR="005D0DED" w:rsidRPr="00731647">
        <w:rPr>
          <w:rFonts w:asciiTheme="majorHAnsi" w:hAnsiTheme="majorHAnsi" w:cstheme="majorHAnsi"/>
          <w:sz w:val="20"/>
          <w:szCs w:val="20"/>
        </w:rPr>
        <w:t xml:space="preserve">and Environmental </w:t>
      </w:r>
      <w:r w:rsidR="004A00D8" w:rsidRPr="00731647">
        <w:rPr>
          <w:rFonts w:asciiTheme="majorHAnsi" w:hAnsiTheme="majorHAnsi" w:cstheme="majorHAnsi"/>
          <w:sz w:val="20"/>
          <w:szCs w:val="20"/>
        </w:rPr>
        <w:t xml:space="preserve">Sciences in the </w:t>
      </w:r>
      <w:r w:rsidR="004F4041" w:rsidRPr="00731647">
        <w:rPr>
          <w:rFonts w:asciiTheme="majorHAnsi" w:hAnsiTheme="majorHAnsi" w:cstheme="majorHAnsi"/>
          <w:sz w:val="20"/>
          <w:szCs w:val="20"/>
        </w:rPr>
        <w:t>College of Science and Engineering</w:t>
      </w:r>
      <w:r w:rsidR="00DA29F4" w:rsidRPr="00731647">
        <w:rPr>
          <w:rFonts w:asciiTheme="majorHAnsi" w:hAnsiTheme="majorHAnsi" w:cstheme="majorHAnsi"/>
          <w:sz w:val="20"/>
          <w:szCs w:val="20"/>
        </w:rPr>
        <w:t xml:space="preserve"> (CSE)</w:t>
      </w:r>
      <w:r w:rsidR="004A00D8" w:rsidRPr="00731647">
        <w:rPr>
          <w:rFonts w:asciiTheme="majorHAnsi" w:hAnsiTheme="majorHAnsi" w:cstheme="majorHAnsi"/>
          <w:sz w:val="20"/>
          <w:szCs w:val="20"/>
        </w:rPr>
        <w:t xml:space="preserve">. The MGS Director reports to the Head of the </w:t>
      </w:r>
      <w:r w:rsidR="00EA7323">
        <w:rPr>
          <w:rFonts w:asciiTheme="majorHAnsi" w:hAnsiTheme="majorHAnsi" w:cstheme="majorHAnsi"/>
          <w:sz w:val="20"/>
          <w:szCs w:val="20"/>
        </w:rPr>
        <w:t>N.H. Winchell School</w:t>
      </w:r>
      <w:r w:rsidR="00EA7323" w:rsidRPr="00731647">
        <w:rPr>
          <w:rFonts w:asciiTheme="majorHAnsi" w:hAnsiTheme="majorHAnsi" w:cstheme="majorHAnsi"/>
          <w:sz w:val="20"/>
          <w:szCs w:val="20"/>
        </w:rPr>
        <w:t xml:space="preserve"> </w:t>
      </w:r>
      <w:r w:rsidR="004A00D8" w:rsidRPr="00731647">
        <w:rPr>
          <w:rFonts w:asciiTheme="majorHAnsi" w:hAnsiTheme="majorHAnsi" w:cstheme="majorHAnsi"/>
          <w:sz w:val="20"/>
          <w:szCs w:val="20"/>
        </w:rPr>
        <w:t xml:space="preserve">of </w:t>
      </w:r>
      <w:r w:rsidR="00DA29F4" w:rsidRPr="00731647">
        <w:rPr>
          <w:rFonts w:asciiTheme="majorHAnsi" w:hAnsiTheme="majorHAnsi" w:cstheme="majorHAnsi"/>
          <w:sz w:val="20"/>
          <w:szCs w:val="20"/>
        </w:rPr>
        <w:t>Earth and Environmental Sciences (EES)</w:t>
      </w:r>
      <w:r w:rsidR="004F4041" w:rsidRPr="00731647">
        <w:rPr>
          <w:rFonts w:asciiTheme="majorHAnsi" w:hAnsiTheme="majorHAnsi" w:cstheme="majorHAnsi"/>
          <w:sz w:val="20"/>
          <w:szCs w:val="20"/>
        </w:rPr>
        <w:t>.</w:t>
      </w:r>
    </w:p>
    <w:p w14:paraId="6E6FD4FE" w14:textId="037989F5" w:rsidR="004A00D8" w:rsidRPr="00731647" w:rsidRDefault="004A00D8" w:rsidP="00DA29F4">
      <w:pPr>
        <w:jc w:val="both"/>
        <w:rPr>
          <w:rFonts w:asciiTheme="majorHAnsi" w:hAnsiTheme="majorHAnsi" w:cstheme="majorHAnsi"/>
          <w:sz w:val="20"/>
          <w:szCs w:val="20"/>
        </w:rPr>
      </w:pPr>
      <w:r w:rsidRPr="00731647">
        <w:rPr>
          <w:rFonts w:asciiTheme="majorHAnsi" w:hAnsiTheme="majorHAnsi" w:cstheme="majorHAnsi"/>
          <w:sz w:val="20"/>
          <w:szCs w:val="20"/>
        </w:rPr>
        <w:t>The Minnesota Geological Survey carries out an active program of basic and applied geological research and provides service and education in geological matters to the people of Minnesota.  Principal activities</w:t>
      </w:r>
      <w:r w:rsidR="003933BB">
        <w:rPr>
          <w:rFonts w:asciiTheme="majorHAnsi" w:hAnsiTheme="majorHAnsi" w:cstheme="majorHAnsi"/>
          <w:sz w:val="20"/>
          <w:szCs w:val="20"/>
        </w:rPr>
        <w:t xml:space="preserve"> of MGS staff</w:t>
      </w:r>
      <w:r w:rsidRPr="00731647">
        <w:rPr>
          <w:rFonts w:asciiTheme="majorHAnsi" w:hAnsiTheme="majorHAnsi" w:cstheme="majorHAnsi"/>
          <w:sz w:val="20"/>
          <w:szCs w:val="20"/>
        </w:rPr>
        <w:t xml:space="preserve"> include geologic mapping in (1) structurally complex Precambrian terranes, (2) essentially un</w:t>
      </w:r>
      <w:r w:rsidR="004C4957" w:rsidRPr="00731647">
        <w:rPr>
          <w:rFonts w:asciiTheme="majorHAnsi" w:hAnsiTheme="majorHAnsi" w:cstheme="majorHAnsi"/>
          <w:sz w:val="20"/>
          <w:szCs w:val="20"/>
        </w:rPr>
        <w:t>-</w:t>
      </w:r>
      <w:r w:rsidRPr="00731647">
        <w:rPr>
          <w:rFonts w:asciiTheme="majorHAnsi" w:hAnsiTheme="majorHAnsi" w:cstheme="majorHAnsi"/>
          <w:sz w:val="20"/>
          <w:szCs w:val="20"/>
        </w:rPr>
        <w:t xml:space="preserve">deformed sedimentary strata of Paleozoic and Mesozoic age, and (3) varied glacial deposits of Quaternary age. The mapping is integrated with vigorous </w:t>
      </w:r>
      <w:r w:rsidR="005D0DED" w:rsidRPr="00731647">
        <w:rPr>
          <w:rFonts w:asciiTheme="majorHAnsi" w:hAnsiTheme="majorHAnsi" w:cstheme="majorHAnsi"/>
          <w:sz w:val="20"/>
          <w:szCs w:val="20"/>
        </w:rPr>
        <w:t xml:space="preserve">research </w:t>
      </w:r>
      <w:r w:rsidRPr="00731647">
        <w:rPr>
          <w:rFonts w:asciiTheme="majorHAnsi" w:hAnsiTheme="majorHAnsi" w:cstheme="majorHAnsi"/>
          <w:sz w:val="20"/>
          <w:szCs w:val="20"/>
        </w:rPr>
        <w:t>programs. MGS publications and databases serve the needs of scientists, decision-makers, and resource managers concerned with groundwater, environmental issues, land-use planning, waste disposal, mineral discovery, and mineral-resource development.</w:t>
      </w:r>
    </w:p>
    <w:p w14:paraId="3FED19A5" w14:textId="27CC4195" w:rsidR="008801EC" w:rsidRPr="00731647" w:rsidRDefault="004A00D8" w:rsidP="00DA29F4">
      <w:pPr>
        <w:jc w:val="both"/>
        <w:rPr>
          <w:rFonts w:asciiTheme="majorHAnsi" w:hAnsiTheme="majorHAnsi" w:cstheme="majorHAnsi"/>
          <w:sz w:val="20"/>
          <w:szCs w:val="20"/>
        </w:rPr>
      </w:pPr>
      <w:r w:rsidRPr="00731647">
        <w:rPr>
          <w:rFonts w:asciiTheme="majorHAnsi" w:hAnsiTheme="majorHAnsi" w:cstheme="majorHAnsi"/>
          <w:sz w:val="20"/>
          <w:szCs w:val="20"/>
        </w:rPr>
        <w:t xml:space="preserve">The MGS is funded by a special appropriation from the State Legislature and receives significant contract funding for special projects and research from various governmental agencies.  The Director will be responsible for maintaining and augmenting the present programs of research and service to the </w:t>
      </w:r>
      <w:r w:rsidR="00EA7323">
        <w:rPr>
          <w:rFonts w:asciiTheme="majorHAnsi" w:hAnsiTheme="majorHAnsi" w:cstheme="majorHAnsi"/>
          <w:sz w:val="20"/>
          <w:szCs w:val="20"/>
        </w:rPr>
        <w:t>s</w:t>
      </w:r>
      <w:r w:rsidRPr="00731647">
        <w:rPr>
          <w:rFonts w:asciiTheme="majorHAnsi" w:hAnsiTheme="majorHAnsi" w:cstheme="majorHAnsi"/>
          <w:sz w:val="20"/>
          <w:szCs w:val="20"/>
        </w:rPr>
        <w:t xml:space="preserve">tate, maintaining records of the </w:t>
      </w:r>
      <w:r w:rsidR="00EA7323">
        <w:rPr>
          <w:rFonts w:asciiTheme="majorHAnsi" w:hAnsiTheme="majorHAnsi" w:cstheme="majorHAnsi"/>
          <w:sz w:val="20"/>
          <w:szCs w:val="20"/>
        </w:rPr>
        <w:t>s</w:t>
      </w:r>
      <w:r w:rsidR="00EA7323" w:rsidRPr="00731647">
        <w:rPr>
          <w:rFonts w:asciiTheme="majorHAnsi" w:hAnsiTheme="majorHAnsi" w:cstheme="majorHAnsi"/>
          <w:sz w:val="20"/>
          <w:szCs w:val="20"/>
        </w:rPr>
        <w:t xml:space="preserve">tate's </w:t>
      </w:r>
      <w:r w:rsidRPr="00731647">
        <w:rPr>
          <w:rFonts w:asciiTheme="majorHAnsi" w:hAnsiTheme="majorHAnsi" w:cstheme="majorHAnsi"/>
          <w:sz w:val="20"/>
          <w:szCs w:val="20"/>
        </w:rPr>
        <w:t>mineral and water resources data, and providing geological information and evaluation</w:t>
      </w:r>
      <w:r w:rsidR="00BD16DD">
        <w:rPr>
          <w:rFonts w:asciiTheme="majorHAnsi" w:hAnsiTheme="majorHAnsi" w:cstheme="majorHAnsi"/>
          <w:sz w:val="20"/>
          <w:szCs w:val="20"/>
        </w:rPr>
        <w:t>s</w:t>
      </w:r>
      <w:r w:rsidRPr="00731647">
        <w:rPr>
          <w:rFonts w:asciiTheme="majorHAnsi" w:hAnsiTheme="majorHAnsi" w:cstheme="majorHAnsi"/>
          <w:sz w:val="20"/>
          <w:szCs w:val="20"/>
        </w:rPr>
        <w:t xml:space="preserve"> to various governmental agencies and the public.  The Director </w:t>
      </w:r>
      <w:r w:rsidR="005D0DED" w:rsidRPr="00731647">
        <w:rPr>
          <w:rFonts w:asciiTheme="majorHAnsi" w:hAnsiTheme="majorHAnsi" w:cstheme="majorHAnsi"/>
          <w:sz w:val="20"/>
          <w:szCs w:val="20"/>
        </w:rPr>
        <w:t>will</w:t>
      </w:r>
      <w:r w:rsidRPr="00731647">
        <w:rPr>
          <w:rFonts w:asciiTheme="majorHAnsi" w:hAnsiTheme="majorHAnsi" w:cstheme="majorHAnsi"/>
          <w:sz w:val="20"/>
          <w:szCs w:val="20"/>
        </w:rPr>
        <w:t xml:space="preserve"> work closely with the University administration in presenting program proposals to the State Legislature.  </w:t>
      </w:r>
      <w:r w:rsidR="00A658EB" w:rsidRPr="00731647">
        <w:rPr>
          <w:rFonts w:asciiTheme="majorHAnsi" w:hAnsiTheme="majorHAnsi" w:cstheme="majorHAnsi"/>
          <w:sz w:val="20"/>
          <w:szCs w:val="20"/>
        </w:rPr>
        <w:t xml:space="preserve">The Director is expected to have a strong ability to communicate the need for and impact of the applied research carried out by MGS with diverse audiences and organizations, including those in academia, governmental and non-governmental organizations, </w:t>
      </w:r>
      <w:r w:rsidR="00CF52BB">
        <w:rPr>
          <w:rFonts w:asciiTheme="majorHAnsi" w:hAnsiTheme="majorHAnsi" w:cstheme="majorHAnsi"/>
          <w:sz w:val="20"/>
          <w:szCs w:val="20"/>
        </w:rPr>
        <w:t xml:space="preserve">tribal governments, </w:t>
      </w:r>
      <w:r w:rsidR="00A658EB" w:rsidRPr="00731647">
        <w:rPr>
          <w:rFonts w:asciiTheme="majorHAnsi" w:hAnsiTheme="majorHAnsi" w:cstheme="majorHAnsi"/>
          <w:sz w:val="20"/>
          <w:szCs w:val="20"/>
        </w:rPr>
        <w:t>legislative representatives, county officials, and the public.</w:t>
      </w:r>
    </w:p>
    <w:p w14:paraId="589F3677" w14:textId="14A7DAB5" w:rsidR="00FB33A1" w:rsidRPr="00731647" w:rsidRDefault="008801EC" w:rsidP="00DA29F4">
      <w:pPr>
        <w:spacing w:after="0"/>
        <w:jc w:val="both"/>
        <w:rPr>
          <w:rFonts w:asciiTheme="majorHAnsi" w:hAnsiTheme="majorHAnsi" w:cstheme="majorHAnsi"/>
          <w:sz w:val="20"/>
          <w:szCs w:val="20"/>
        </w:rPr>
      </w:pPr>
      <w:r w:rsidRPr="00731647">
        <w:rPr>
          <w:rFonts w:asciiTheme="majorHAnsi" w:hAnsiTheme="majorHAnsi" w:cstheme="majorHAnsi"/>
          <w:sz w:val="20"/>
          <w:szCs w:val="20"/>
        </w:rPr>
        <w:t xml:space="preserve">The Director represents MGS, </w:t>
      </w:r>
      <w:r w:rsidR="00DA29F4" w:rsidRPr="00731647">
        <w:rPr>
          <w:rFonts w:asciiTheme="majorHAnsi" w:hAnsiTheme="majorHAnsi" w:cstheme="majorHAnsi"/>
          <w:sz w:val="20"/>
          <w:szCs w:val="20"/>
        </w:rPr>
        <w:t>EES, CSE</w:t>
      </w:r>
      <w:r w:rsidRPr="00731647">
        <w:rPr>
          <w:rFonts w:asciiTheme="majorHAnsi" w:hAnsiTheme="majorHAnsi" w:cstheme="majorHAnsi"/>
          <w:sz w:val="20"/>
          <w:szCs w:val="20"/>
        </w:rPr>
        <w:t xml:space="preserve">, and the University on various state and national committees, boards, councils, and serves as Minnesota’s delegate to the Association of American State Geologists (AASG). The Director </w:t>
      </w:r>
      <w:proofErr w:type="gramStart"/>
      <w:r w:rsidRPr="00731647">
        <w:rPr>
          <w:rFonts w:asciiTheme="majorHAnsi" w:hAnsiTheme="majorHAnsi" w:cstheme="majorHAnsi"/>
          <w:sz w:val="20"/>
          <w:szCs w:val="20"/>
        </w:rPr>
        <w:t>works</w:t>
      </w:r>
      <w:proofErr w:type="gramEnd"/>
      <w:r w:rsidRPr="00731647">
        <w:rPr>
          <w:rFonts w:asciiTheme="majorHAnsi" w:hAnsiTheme="majorHAnsi" w:cstheme="majorHAnsi"/>
          <w:sz w:val="20"/>
          <w:szCs w:val="20"/>
        </w:rPr>
        <w:t xml:space="preserve"> actively to maintain and enhance the Survey's reputation for objective</w:t>
      </w:r>
      <w:r w:rsidR="00295CF2">
        <w:rPr>
          <w:rFonts w:asciiTheme="majorHAnsi" w:hAnsiTheme="majorHAnsi" w:cstheme="majorHAnsi"/>
          <w:sz w:val="20"/>
          <w:szCs w:val="20"/>
        </w:rPr>
        <w:t>,</w:t>
      </w:r>
      <w:r w:rsidRPr="00731647">
        <w:rPr>
          <w:rFonts w:asciiTheme="majorHAnsi" w:hAnsiTheme="majorHAnsi" w:cstheme="majorHAnsi"/>
          <w:sz w:val="20"/>
          <w:szCs w:val="20"/>
        </w:rPr>
        <w:t xml:space="preserve"> unbiased, high-quality science, and related public service. The Director also works with the </w:t>
      </w:r>
      <w:r w:rsidR="000F2687" w:rsidRPr="00731647">
        <w:rPr>
          <w:rFonts w:asciiTheme="majorHAnsi" w:hAnsiTheme="majorHAnsi" w:cstheme="majorHAnsi"/>
          <w:sz w:val="20"/>
          <w:szCs w:val="20"/>
        </w:rPr>
        <w:t>department head</w:t>
      </w:r>
      <w:r w:rsidRPr="00731647">
        <w:rPr>
          <w:rFonts w:asciiTheme="majorHAnsi" w:hAnsiTheme="majorHAnsi" w:cstheme="majorHAnsi"/>
          <w:sz w:val="20"/>
          <w:szCs w:val="20"/>
        </w:rPr>
        <w:t xml:space="preserve"> to identify mutually beneficial collaborative </w:t>
      </w:r>
      <w:r w:rsidRPr="00731647">
        <w:rPr>
          <w:rFonts w:asciiTheme="majorHAnsi" w:hAnsiTheme="majorHAnsi" w:cstheme="majorHAnsi"/>
          <w:sz w:val="20"/>
          <w:szCs w:val="20"/>
        </w:rPr>
        <w:lastRenderedPageBreak/>
        <w:t xml:space="preserve">opportunities between </w:t>
      </w:r>
      <w:r w:rsidR="00BD16DD">
        <w:rPr>
          <w:rFonts w:asciiTheme="majorHAnsi" w:hAnsiTheme="majorHAnsi" w:cstheme="majorHAnsi"/>
          <w:sz w:val="20"/>
          <w:szCs w:val="20"/>
        </w:rPr>
        <w:t xml:space="preserve">the </w:t>
      </w:r>
      <w:r w:rsidRPr="00731647">
        <w:rPr>
          <w:rFonts w:asciiTheme="majorHAnsi" w:hAnsiTheme="majorHAnsi" w:cstheme="majorHAnsi"/>
          <w:sz w:val="20"/>
          <w:szCs w:val="20"/>
        </w:rPr>
        <w:t xml:space="preserve">Survey and </w:t>
      </w:r>
      <w:r w:rsidR="000F2687" w:rsidRPr="00731647">
        <w:rPr>
          <w:rFonts w:asciiTheme="majorHAnsi" w:hAnsiTheme="majorHAnsi" w:cstheme="majorHAnsi"/>
          <w:sz w:val="20"/>
          <w:szCs w:val="20"/>
        </w:rPr>
        <w:t>EES</w:t>
      </w:r>
      <w:r w:rsidRPr="00731647">
        <w:rPr>
          <w:rFonts w:asciiTheme="majorHAnsi" w:hAnsiTheme="majorHAnsi" w:cstheme="majorHAnsi"/>
          <w:sz w:val="20"/>
          <w:szCs w:val="20"/>
        </w:rPr>
        <w:t xml:space="preserve"> faculty, </w:t>
      </w:r>
      <w:r w:rsidR="00DA29F4" w:rsidRPr="00731647">
        <w:rPr>
          <w:rFonts w:asciiTheme="majorHAnsi" w:hAnsiTheme="majorHAnsi" w:cstheme="majorHAnsi"/>
          <w:sz w:val="20"/>
          <w:szCs w:val="20"/>
        </w:rPr>
        <w:t xml:space="preserve">staff </w:t>
      </w:r>
      <w:r w:rsidRPr="00731647">
        <w:rPr>
          <w:rFonts w:asciiTheme="majorHAnsi" w:hAnsiTheme="majorHAnsi" w:cstheme="majorHAnsi"/>
          <w:sz w:val="20"/>
          <w:szCs w:val="20"/>
        </w:rPr>
        <w:t>and s</w:t>
      </w:r>
      <w:r w:rsidR="00DA29F4" w:rsidRPr="00731647">
        <w:rPr>
          <w:rFonts w:asciiTheme="majorHAnsi" w:hAnsiTheme="majorHAnsi" w:cstheme="majorHAnsi"/>
          <w:sz w:val="20"/>
          <w:szCs w:val="20"/>
        </w:rPr>
        <w:t>tudents</w:t>
      </w:r>
      <w:r w:rsidRPr="00731647">
        <w:rPr>
          <w:rFonts w:asciiTheme="majorHAnsi" w:hAnsiTheme="majorHAnsi" w:cstheme="majorHAnsi"/>
          <w:sz w:val="20"/>
          <w:szCs w:val="20"/>
        </w:rPr>
        <w:t xml:space="preserve">. </w:t>
      </w:r>
      <w:r w:rsidR="001A3B34">
        <w:rPr>
          <w:rFonts w:asciiTheme="majorHAnsi" w:hAnsiTheme="majorHAnsi" w:cstheme="majorHAnsi"/>
          <w:sz w:val="20"/>
          <w:szCs w:val="20"/>
        </w:rPr>
        <w:t xml:space="preserve"> Tenure may be granted to the successful candidate and requires an active, ongoing research program.</w:t>
      </w:r>
    </w:p>
    <w:p w14:paraId="70307920" w14:textId="77777777" w:rsidR="00FB33A1" w:rsidRPr="00731647" w:rsidRDefault="00FB33A1" w:rsidP="00DA29F4">
      <w:pPr>
        <w:autoSpaceDE w:val="0"/>
        <w:autoSpaceDN w:val="0"/>
        <w:adjustRightInd w:val="0"/>
        <w:spacing w:after="0"/>
        <w:rPr>
          <w:rFonts w:asciiTheme="majorHAnsi" w:hAnsiTheme="majorHAnsi" w:cstheme="majorHAnsi"/>
          <w:sz w:val="20"/>
          <w:szCs w:val="20"/>
        </w:rPr>
      </w:pPr>
    </w:p>
    <w:p w14:paraId="5E3374C6" w14:textId="16B34E98" w:rsidR="004A00D8" w:rsidRPr="00731647" w:rsidRDefault="008801EC" w:rsidP="00DA29F4">
      <w:pPr>
        <w:rPr>
          <w:rFonts w:asciiTheme="majorHAnsi" w:hAnsiTheme="majorHAnsi" w:cstheme="majorHAnsi"/>
          <w:b/>
          <w:sz w:val="20"/>
          <w:szCs w:val="20"/>
        </w:rPr>
      </w:pPr>
      <w:r w:rsidRPr="00731647">
        <w:rPr>
          <w:rFonts w:asciiTheme="majorHAnsi" w:hAnsiTheme="majorHAnsi" w:cstheme="majorHAnsi"/>
          <w:sz w:val="20"/>
          <w:szCs w:val="20"/>
        </w:rPr>
        <w:t xml:space="preserve">The principal duties of the Director include </w:t>
      </w:r>
      <w:r w:rsidR="004F4041" w:rsidRPr="00731647">
        <w:rPr>
          <w:rFonts w:asciiTheme="majorHAnsi" w:hAnsiTheme="majorHAnsi" w:cstheme="majorHAnsi"/>
          <w:sz w:val="20"/>
          <w:szCs w:val="20"/>
        </w:rPr>
        <w:t>overall leadership, administrative direction, vision, oversight for all activities, representing</w:t>
      </w:r>
      <w:r w:rsidRPr="00731647">
        <w:rPr>
          <w:rFonts w:asciiTheme="majorHAnsi" w:hAnsiTheme="majorHAnsi" w:cstheme="majorHAnsi"/>
          <w:sz w:val="20"/>
          <w:szCs w:val="20"/>
        </w:rPr>
        <w:t xml:space="preserve"> the </w:t>
      </w:r>
      <w:r w:rsidR="002D1B14" w:rsidRPr="00731647">
        <w:rPr>
          <w:rFonts w:asciiTheme="majorHAnsi" w:hAnsiTheme="majorHAnsi" w:cstheme="majorHAnsi"/>
          <w:sz w:val="20"/>
          <w:szCs w:val="20"/>
        </w:rPr>
        <w:t>MGS</w:t>
      </w:r>
      <w:r w:rsidRPr="00731647">
        <w:rPr>
          <w:rFonts w:asciiTheme="majorHAnsi" w:hAnsiTheme="majorHAnsi" w:cstheme="majorHAnsi"/>
          <w:sz w:val="20"/>
          <w:szCs w:val="20"/>
        </w:rPr>
        <w:t xml:space="preserve"> as it fulfills its mission, guiding </w:t>
      </w:r>
      <w:r w:rsidR="002D1B14" w:rsidRPr="00731647">
        <w:rPr>
          <w:rFonts w:asciiTheme="majorHAnsi" w:hAnsiTheme="majorHAnsi" w:cstheme="majorHAnsi"/>
          <w:sz w:val="20"/>
          <w:szCs w:val="20"/>
        </w:rPr>
        <w:t>MGS</w:t>
      </w:r>
      <w:r w:rsidRPr="00731647">
        <w:rPr>
          <w:rFonts w:asciiTheme="majorHAnsi" w:hAnsiTheme="majorHAnsi" w:cstheme="majorHAnsi"/>
          <w:sz w:val="20"/>
          <w:szCs w:val="20"/>
        </w:rPr>
        <w:t xml:space="preserve"> research and publications, and overseeing institutional obligations of the </w:t>
      </w:r>
      <w:r w:rsidR="002D1B14" w:rsidRPr="00731647">
        <w:rPr>
          <w:rFonts w:asciiTheme="majorHAnsi" w:hAnsiTheme="majorHAnsi" w:cstheme="majorHAnsi"/>
          <w:sz w:val="20"/>
          <w:szCs w:val="20"/>
        </w:rPr>
        <w:t>MGS</w:t>
      </w:r>
      <w:r w:rsidRPr="00731647">
        <w:rPr>
          <w:rFonts w:asciiTheme="majorHAnsi" w:hAnsiTheme="majorHAnsi" w:cstheme="majorHAnsi"/>
          <w:sz w:val="20"/>
          <w:szCs w:val="20"/>
        </w:rPr>
        <w:t>.</w:t>
      </w:r>
      <w:r w:rsidR="004F4041" w:rsidRPr="00731647">
        <w:rPr>
          <w:rFonts w:asciiTheme="majorHAnsi" w:hAnsiTheme="majorHAnsi" w:cstheme="majorHAnsi"/>
          <w:sz w:val="20"/>
          <w:szCs w:val="20"/>
        </w:rPr>
        <w:t xml:space="preserve">  </w:t>
      </w:r>
      <w:r w:rsidR="00B66F7F" w:rsidRPr="00731647">
        <w:rPr>
          <w:rFonts w:asciiTheme="majorHAnsi" w:hAnsiTheme="majorHAnsi" w:cstheme="majorHAnsi"/>
          <w:sz w:val="20"/>
          <w:szCs w:val="20"/>
        </w:rPr>
        <w:t xml:space="preserve">The Director may also participate in research and serve as an expert in their field. </w:t>
      </w:r>
      <w:r w:rsidR="00827CE4">
        <w:rPr>
          <w:rFonts w:asciiTheme="majorHAnsi" w:hAnsiTheme="majorHAnsi" w:cstheme="majorHAnsi"/>
          <w:sz w:val="20"/>
          <w:szCs w:val="20"/>
        </w:rPr>
        <w:t xml:space="preserve"> </w:t>
      </w:r>
      <w:r w:rsidR="004F4041" w:rsidRPr="00731647">
        <w:rPr>
          <w:rFonts w:asciiTheme="majorHAnsi" w:hAnsiTheme="majorHAnsi" w:cstheme="majorHAnsi"/>
          <w:sz w:val="20"/>
          <w:szCs w:val="20"/>
        </w:rPr>
        <w:t>The MGS Director also provides leadership, planning, and oversight of finances and funding for MGS, ensuring resources including facilities are aligned with organizational needs.  The Director is expected to foster organizational diversity, equity, and inclusion.</w:t>
      </w:r>
    </w:p>
    <w:p w14:paraId="00000026" w14:textId="56CEFFAD" w:rsidR="00FF7D53" w:rsidRPr="00731647" w:rsidRDefault="00265EAA" w:rsidP="00DA29F4">
      <w:pPr>
        <w:rPr>
          <w:rFonts w:asciiTheme="majorHAnsi" w:hAnsiTheme="majorHAnsi" w:cstheme="majorHAnsi"/>
          <w:b/>
          <w:sz w:val="20"/>
          <w:szCs w:val="20"/>
        </w:rPr>
      </w:pPr>
      <w:r w:rsidRPr="00731647">
        <w:rPr>
          <w:rFonts w:asciiTheme="majorHAnsi" w:hAnsiTheme="majorHAnsi" w:cstheme="majorHAnsi"/>
          <w:b/>
          <w:sz w:val="20"/>
          <w:szCs w:val="20"/>
        </w:rPr>
        <w:t>Minimum/Essential Qualifications:</w:t>
      </w:r>
    </w:p>
    <w:p w14:paraId="1B21EEFD" w14:textId="3F97B875" w:rsidR="00716575" w:rsidRPr="00731647" w:rsidRDefault="00040519" w:rsidP="00DA29F4">
      <w:pPr>
        <w:pStyle w:val="ListParagraph"/>
        <w:numPr>
          <w:ilvl w:val="0"/>
          <w:numId w:val="9"/>
        </w:numPr>
        <w:autoSpaceDE w:val="0"/>
        <w:autoSpaceDN w:val="0"/>
        <w:adjustRightInd w:val="0"/>
        <w:spacing w:after="0"/>
        <w:jc w:val="both"/>
        <w:rPr>
          <w:rFonts w:asciiTheme="majorHAnsi" w:hAnsiTheme="majorHAnsi" w:cstheme="majorHAnsi"/>
          <w:sz w:val="20"/>
          <w:szCs w:val="20"/>
        </w:rPr>
      </w:pPr>
      <w:r>
        <w:rPr>
          <w:rFonts w:asciiTheme="majorHAnsi" w:hAnsiTheme="majorHAnsi" w:cstheme="majorHAnsi"/>
          <w:sz w:val="20"/>
          <w:szCs w:val="20"/>
        </w:rPr>
        <w:t xml:space="preserve">Bachelor’s </w:t>
      </w:r>
      <w:r w:rsidR="005015CF">
        <w:rPr>
          <w:rFonts w:asciiTheme="majorHAnsi" w:hAnsiTheme="majorHAnsi" w:cstheme="majorHAnsi"/>
          <w:sz w:val="20"/>
          <w:szCs w:val="20"/>
        </w:rPr>
        <w:t>degree in Geology or related field, and at</w:t>
      </w:r>
      <w:r w:rsidR="00716575" w:rsidRPr="00731647">
        <w:rPr>
          <w:rFonts w:asciiTheme="majorHAnsi" w:hAnsiTheme="majorHAnsi" w:cstheme="majorHAnsi"/>
          <w:sz w:val="20"/>
          <w:szCs w:val="20"/>
        </w:rPr>
        <w:t xml:space="preserve"> least </w:t>
      </w:r>
      <w:r>
        <w:rPr>
          <w:rFonts w:asciiTheme="majorHAnsi" w:hAnsiTheme="majorHAnsi" w:cstheme="majorHAnsi"/>
          <w:sz w:val="20"/>
          <w:szCs w:val="20"/>
        </w:rPr>
        <w:t>12</w:t>
      </w:r>
      <w:r w:rsidRPr="00731647">
        <w:rPr>
          <w:rFonts w:asciiTheme="majorHAnsi" w:hAnsiTheme="majorHAnsi" w:cstheme="majorHAnsi"/>
          <w:sz w:val="20"/>
          <w:szCs w:val="20"/>
        </w:rPr>
        <w:t xml:space="preserve"> </w:t>
      </w:r>
      <w:r w:rsidR="00716575" w:rsidRPr="00731647">
        <w:rPr>
          <w:rFonts w:asciiTheme="majorHAnsi" w:hAnsiTheme="majorHAnsi" w:cstheme="majorHAnsi"/>
          <w:sz w:val="20"/>
          <w:szCs w:val="20"/>
        </w:rPr>
        <w:t>years administrative experience coordinating research in geoscien</w:t>
      </w:r>
      <w:r w:rsidR="00E07FCC" w:rsidRPr="00731647">
        <w:rPr>
          <w:rFonts w:asciiTheme="majorHAnsi" w:hAnsiTheme="majorHAnsi" w:cstheme="majorHAnsi"/>
          <w:sz w:val="20"/>
          <w:szCs w:val="20"/>
        </w:rPr>
        <w:t>ces in an academic, laboratory</w:t>
      </w:r>
      <w:r w:rsidR="00716575" w:rsidRPr="00731647">
        <w:rPr>
          <w:rFonts w:asciiTheme="majorHAnsi" w:hAnsiTheme="majorHAnsi" w:cstheme="majorHAnsi"/>
          <w:sz w:val="20"/>
          <w:szCs w:val="20"/>
        </w:rPr>
        <w:t>, government agency, or corporate environment;</w:t>
      </w:r>
    </w:p>
    <w:p w14:paraId="50C63677" w14:textId="18317D8C" w:rsidR="00716575" w:rsidRPr="00731647" w:rsidRDefault="00716575" w:rsidP="00DA29F4">
      <w:pPr>
        <w:pStyle w:val="ListParagraph"/>
        <w:numPr>
          <w:ilvl w:val="0"/>
          <w:numId w:val="9"/>
        </w:numPr>
        <w:autoSpaceDE w:val="0"/>
        <w:autoSpaceDN w:val="0"/>
        <w:adjustRightInd w:val="0"/>
        <w:spacing w:after="0"/>
        <w:jc w:val="both"/>
        <w:rPr>
          <w:rFonts w:asciiTheme="majorHAnsi" w:hAnsiTheme="majorHAnsi" w:cstheme="majorHAnsi"/>
          <w:sz w:val="20"/>
          <w:szCs w:val="20"/>
        </w:rPr>
      </w:pPr>
      <w:r w:rsidRPr="00731647">
        <w:rPr>
          <w:rFonts w:asciiTheme="majorHAnsi" w:hAnsiTheme="majorHAnsi" w:cstheme="majorHAnsi"/>
          <w:sz w:val="20"/>
          <w:szCs w:val="20"/>
        </w:rPr>
        <w:t>Demonstrated success in supervising and leading a team of professionals and building a positive and inclusive workplace culture;</w:t>
      </w:r>
    </w:p>
    <w:p w14:paraId="7B1B43D8" w14:textId="60C2F1D6" w:rsidR="00716575" w:rsidRPr="00731647" w:rsidRDefault="00716575" w:rsidP="00DA29F4">
      <w:pPr>
        <w:pStyle w:val="ListParagraph"/>
        <w:numPr>
          <w:ilvl w:val="0"/>
          <w:numId w:val="9"/>
        </w:numPr>
        <w:autoSpaceDE w:val="0"/>
        <w:autoSpaceDN w:val="0"/>
        <w:adjustRightInd w:val="0"/>
        <w:spacing w:after="0"/>
        <w:jc w:val="both"/>
        <w:rPr>
          <w:rFonts w:asciiTheme="majorHAnsi" w:hAnsiTheme="majorHAnsi" w:cstheme="majorHAnsi"/>
          <w:sz w:val="20"/>
          <w:szCs w:val="20"/>
        </w:rPr>
      </w:pPr>
      <w:r w:rsidRPr="00731647">
        <w:rPr>
          <w:rFonts w:asciiTheme="majorHAnsi" w:hAnsiTheme="majorHAnsi" w:cstheme="majorHAnsi"/>
          <w:sz w:val="20"/>
          <w:szCs w:val="20"/>
        </w:rPr>
        <w:t>Demonstrated ability to secure and manage</w:t>
      </w:r>
      <w:r w:rsidR="00307072" w:rsidRPr="00731647">
        <w:rPr>
          <w:rFonts w:asciiTheme="majorHAnsi" w:hAnsiTheme="majorHAnsi" w:cstheme="majorHAnsi"/>
          <w:sz w:val="20"/>
          <w:szCs w:val="20"/>
        </w:rPr>
        <w:t xml:space="preserve"> separate</w:t>
      </w:r>
      <w:r w:rsidRPr="00731647">
        <w:rPr>
          <w:rFonts w:asciiTheme="majorHAnsi" w:hAnsiTheme="majorHAnsi" w:cstheme="majorHAnsi"/>
          <w:sz w:val="20"/>
          <w:szCs w:val="20"/>
        </w:rPr>
        <w:t xml:space="preserve"> funding streams;</w:t>
      </w:r>
    </w:p>
    <w:p w14:paraId="28C81F9F" w14:textId="77777777" w:rsidR="00716575" w:rsidRPr="00731647" w:rsidRDefault="00716575" w:rsidP="00DA29F4">
      <w:pPr>
        <w:pStyle w:val="ListParagraph"/>
        <w:numPr>
          <w:ilvl w:val="0"/>
          <w:numId w:val="9"/>
        </w:numPr>
        <w:autoSpaceDE w:val="0"/>
        <w:autoSpaceDN w:val="0"/>
        <w:adjustRightInd w:val="0"/>
        <w:spacing w:after="0"/>
        <w:jc w:val="both"/>
        <w:rPr>
          <w:rFonts w:asciiTheme="majorHAnsi" w:hAnsiTheme="majorHAnsi" w:cstheme="majorHAnsi"/>
          <w:sz w:val="20"/>
          <w:szCs w:val="20"/>
        </w:rPr>
      </w:pPr>
      <w:r w:rsidRPr="00731647">
        <w:rPr>
          <w:rFonts w:asciiTheme="majorHAnsi" w:hAnsiTheme="majorHAnsi" w:cstheme="majorHAnsi"/>
          <w:sz w:val="20"/>
          <w:szCs w:val="20"/>
        </w:rPr>
        <w:t>Evidence of effective communication skills including demonstrated ability to engage diverse audiences;</w:t>
      </w:r>
    </w:p>
    <w:p w14:paraId="19E74859" w14:textId="0BE8096B" w:rsidR="00C52CF3" w:rsidRPr="001A3B34" w:rsidRDefault="00716575" w:rsidP="001A3B34">
      <w:pPr>
        <w:pStyle w:val="ListParagraph"/>
        <w:numPr>
          <w:ilvl w:val="0"/>
          <w:numId w:val="9"/>
        </w:numPr>
        <w:autoSpaceDE w:val="0"/>
        <w:autoSpaceDN w:val="0"/>
        <w:adjustRightInd w:val="0"/>
        <w:spacing w:after="0"/>
        <w:jc w:val="both"/>
        <w:rPr>
          <w:rFonts w:asciiTheme="majorHAnsi" w:hAnsiTheme="majorHAnsi" w:cstheme="majorHAnsi"/>
          <w:b/>
          <w:sz w:val="20"/>
          <w:szCs w:val="20"/>
        </w:rPr>
      </w:pPr>
      <w:r w:rsidRPr="00731647">
        <w:rPr>
          <w:rFonts w:asciiTheme="majorHAnsi" w:hAnsiTheme="majorHAnsi" w:cstheme="majorHAnsi"/>
          <w:sz w:val="20"/>
          <w:szCs w:val="20"/>
        </w:rPr>
        <w:t>Experience developing and maintaining effective interagency and collaborative partnerships, and serving as a skilled liaison between and among diverse groups, with the ability to engage in successful negotiation, collaboration, conflict resolution and relationship building; and</w:t>
      </w:r>
      <w:r w:rsidR="001A3B34">
        <w:rPr>
          <w:rFonts w:asciiTheme="majorHAnsi" w:hAnsiTheme="majorHAnsi" w:cstheme="majorHAnsi"/>
          <w:sz w:val="20"/>
          <w:szCs w:val="20"/>
        </w:rPr>
        <w:t xml:space="preserve"> </w:t>
      </w:r>
      <w:r w:rsidRPr="001A3B34">
        <w:rPr>
          <w:rFonts w:asciiTheme="majorHAnsi" w:hAnsiTheme="majorHAnsi" w:cstheme="majorHAnsi"/>
          <w:sz w:val="20"/>
          <w:szCs w:val="20"/>
        </w:rPr>
        <w:t>Evidence of the ability to effectively work with people from different cultural backgrounds, including those associated with race, ethnicity, national origin, religion, socioeconomic status, age, gender, disability, sexual orientation, and other aspects of human diversity.</w:t>
      </w:r>
    </w:p>
    <w:p w14:paraId="22B0619A" w14:textId="77777777" w:rsidR="00C52CF3" w:rsidRPr="00731647" w:rsidRDefault="00C52CF3" w:rsidP="00DA29F4">
      <w:pPr>
        <w:jc w:val="both"/>
        <w:rPr>
          <w:rFonts w:asciiTheme="majorHAnsi" w:hAnsiTheme="majorHAnsi" w:cstheme="majorHAnsi"/>
          <w:b/>
          <w:sz w:val="20"/>
          <w:szCs w:val="20"/>
        </w:rPr>
      </w:pPr>
    </w:p>
    <w:p w14:paraId="00000030" w14:textId="72B3E2BE" w:rsidR="00FF7D53" w:rsidRPr="00731647" w:rsidRDefault="00265EAA" w:rsidP="00DA29F4">
      <w:pPr>
        <w:jc w:val="both"/>
        <w:rPr>
          <w:rFonts w:asciiTheme="majorHAnsi" w:hAnsiTheme="majorHAnsi" w:cstheme="majorHAnsi"/>
          <w:b/>
          <w:sz w:val="20"/>
          <w:szCs w:val="20"/>
        </w:rPr>
      </w:pPr>
      <w:r w:rsidRPr="00731647">
        <w:rPr>
          <w:rFonts w:asciiTheme="majorHAnsi" w:hAnsiTheme="majorHAnsi" w:cstheme="majorHAnsi"/>
          <w:b/>
          <w:sz w:val="20"/>
          <w:szCs w:val="20"/>
        </w:rPr>
        <w:t>Preferred Qualifications:</w:t>
      </w:r>
    </w:p>
    <w:p w14:paraId="4FAC562F" w14:textId="4D0AA80C" w:rsidR="005015CF" w:rsidRPr="00040519" w:rsidRDefault="00040519" w:rsidP="00040519">
      <w:pPr>
        <w:pStyle w:val="ListParagraph"/>
        <w:numPr>
          <w:ilvl w:val="0"/>
          <w:numId w:val="10"/>
        </w:numPr>
        <w:autoSpaceDE w:val="0"/>
        <w:autoSpaceDN w:val="0"/>
        <w:adjustRightInd w:val="0"/>
        <w:spacing w:after="0"/>
        <w:jc w:val="both"/>
        <w:rPr>
          <w:rFonts w:asciiTheme="majorHAnsi" w:hAnsiTheme="majorHAnsi" w:cstheme="majorHAnsi"/>
          <w:sz w:val="20"/>
          <w:szCs w:val="20"/>
        </w:rPr>
      </w:pPr>
      <w:r>
        <w:rPr>
          <w:rFonts w:asciiTheme="majorHAnsi" w:hAnsiTheme="majorHAnsi" w:cstheme="majorHAnsi"/>
          <w:sz w:val="20"/>
          <w:szCs w:val="20"/>
        </w:rPr>
        <w:t xml:space="preserve">Advanced degree </w:t>
      </w:r>
      <w:r w:rsidR="005015CF">
        <w:rPr>
          <w:rFonts w:asciiTheme="majorHAnsi" w:hAnsiTheme="majorHAnsi" w:cstheme="majorHAnsi"/>
          <w:sz w:val="20"/>
          <w:szCs w:val="20"/>
        </w:rPr>
        <w:t>in Geology or related field, and</w:t>
      </w:r>
      <w:r>
        <w:rPr>
          <w:rFonts w:asciiTheme="majorHAnsi" w:hAnsiTheme="majorHAnsi" w:cstheme="majorHAnsi"/>
          <w:sz w:val="20"/>
          <w:szCs w:val="20"/>
        </w:rPr>
        <w:t xml:space="preserve"> 10</w:t>
      </w:r>
      <w:r w:rsidR="005015CF" w:rsidRPr="00731647">
        <w:rPr>
          <w:rFonts w:asciiTheme="majorHAnsi" w:hAnsiTheme="majorHAnsi" w:cstheme="majorHAnsi"/>
          <w:sz w:val="20"/>
          <w:szCs w:val="20"/>
        </w:rPr>
        <w:t xml:space="preserve"> years administrative experience coordinating research in geosciences in an academic, laboratory, government agency, or corporate environment;</w:t>
      </w:r>
    </w:p>
    <w:p w14:paraId="0337522B" w14:textId="1FA9C9B8" w:rsidR="004C4957" w:rsidRPr="00731647" w:rsidRDefault="00716575" w:rsidP="00DA29F4">
      <w:pPr>
        <w:pStyle w:val="ListParagraph"/>
        <w:numPr>
          <w:ilvl w:val="0"/>
          <w:numId w:val="10"/>
        </w:numPr>
        <w:autoSpaceDE w:val="0"/>
        <w:autoSpaceDN w:val="0"/>
        <w:adjustRightInd w:val="0"/>
        <w:spacing w:after="0"/>
        <w:jc w:val="both"/>
        <w:rPr>
          <w:rFonts w:asciiTheme="majorHAnsi" w:hAnsiTheme="majorHAnsi" w:cstheme="majorHAnsi"/>
          <w:sz w:val="20"/>
          <w:szCs w:val="20"/>
        </w:rPr>
      </w:pPr>
      <w:r w:rsidRPr="00731647">
        <w:rPr>
          <w:rFonts w:asciiTheme="majorHAnsi" w:hAnsiTheme="majorHAnsi" w:cstheme="majorHAnsi"/>
          <w:sz w:val="20"/>
          <w:szCs w:val="20"/>
        </w:rPr>
        <w:t>Knowledge and demonstrated understanding of the mission and impact of state geological surveys;</w:t>
      </w:r>
    </w:p>
    <w:p w14:paraId="32C9B5F7" w14:textId="0C3AAF7E" w:rsidR="004C4957" w:rsidRPr="00731647" w:rsidRDefault="00716575" w:rsidP="00DA29F4">
      <w:pPr>
        <w:pStyle w:val="ListParagraph"/>
        <w:numPr>
          <w:ilvl w:val="0"/>
          <w:numId w:val="10"/>
        </w:numPr>
        <w:autoSpaceDE w:val="0"/>
        <w:autoSpaceDN w:val="0"/>
        <w:adjustRightInd w:val="0"/>
        <w:spacing w:after="0"/>
        <w:jc w:val="both"/>
        <w:rPr>
          <w:rFonts w:asciiTheme="majorHAnsi" w:hAnsiTheme="majorHAnsi" w:cstheme="majorHAnsi"/>
          <w:sz w:val="20"/>
          <w:szCs w:val="20"/>
        </w:rPr>
      </w:pPr>
      <w:r w:rsidRPr="00731647">
        <w:rPr>
          <w:rFonts w:asciiTheme="majorHAnsi" w:hAnsiTheme="majorHAnsi" w:cstheme="majorHAnsi"/>
          <w:sz w:val="20"/>
          <w:szCs w:val="20"/>
        </w:rPr>
        <w:t>Demonstrated familiarity with the geology and landscapes of</w:t>
      </w:r>
      <w:r w:rsidR="004C4957" w:rsidRPr="00731647">
        <w:rPr>
          <w:rFonts w:asciiTheme="majorHAnsi" w:hAnsiTheme="majorHAnsi" w:cstheme="majorHAnsi"/>
          <w:sz w:val="20"/>
          <w:szCs w:val="20"/>
        </w:rPr>
        <w:t xml:space="preserve"> Minnesota</w:t>
      </w:r>
      <w:r w:rsidRPr="00731647">
        <w:rPr>
          <w:rFonts w:asciiTheme="majorHAnsi" w:hAnsiTheme="majorHAnsi" w:cstheme="majorHAnsi"/>
          <w:sz w:val="20"/>
          <w:szCs w:val="20"/>
        </w:rPr>
        <w:t xml:space="preserve"> and/or the geology of the Upper Midwest or Great</w:t>
      </w:r>
      <w:r w:rsidR="004C4957" w:rsidRPr="00731647">
        <w:rPr>
          <w:rFonts w:asciiTheme="majorHAnsi" w:hAnsiTheme="majorHAnsi" w:cstheme="majorHAnsi"/>
          <w:sz w:val="20"/>
          <w:szCs w:val="20"/>
        </w:rPr>
        <w:t xml:space="preserve"> </w:t>
      </w:r>
      <w:r w:rsidRPr="00731647">
        <w:rPr>
          <w:rFonts w:asciiTheme="majorHAnsi" w:hAnsiTheme="majorHAnsi" w:cstheme="majorHAnsi"/>
          <w:sz w:val="20"/>
          <w:szCs w:val="20"/>
        </w:rPr>
        <w:t>Lakes Region of the United States;</w:t>
      </w:r>
    </w:p>
    <w:p w14:paraId="1C18E56B" w14:textId="77777777" w:rsidR="004C4957" w:rsidRPr="00731647" w:rsidRDefault="00716575" w:rsidP="00DA29F4">
      <w:pPr>
        <w:pStyle w:val="ListParagraph"/>
        <w:numPr>
          <w:ilvl w:val="0"/>
          <w:numId w:val="10"/>
        </w:numPr>
        <w:autoSpaceDE w:val="0"/>
        <w:autoSpaceDN w:val="0"/>
        <w:adjustRightInd w:val="0"/>
        <w:spacing w:after="0"/>
        <w:jc w:val="both"/>
        <w:rPr>
          <w:rFonts w:asciiTheme="majorHAnsi" w:hAnsiTheme="majorHAnsi" w:cstheme="majorHAnsi"/>
          <w:sz w:val="20"/>
          <w:szCs w:val="20"/>
        </w:rPr>
      </w:pPr>
      <w:r w:rsidRPr="00731647">
        <w:rPr>
          <w:rFonts w:asciiTheme="majorHAnsi" w:hAnsiTheme="majorHAnsi" w:cstheme="majorHAnsi"/>
          <w:sz w:val="20"/>
          <w:szCs w:val="20"/>
        </w:rPr>
        <w:t>Demonstrated experience in developing and implementing a strategic plan and leadership vision for a unit or organization,</w:t>
      </w:r>
      <w:r w:rsidR="004C4957" w:rsidRPr="00731647">
        <w:rPr>
          <w:rFonts w:asciiTheme="majorHAnsi" w:hAnsiTheme="majorHAnsi" w:cstheme="majorHAnsi"/>
          <w:sz w:val="20"/>
          <w:szCs w:val="20"/>
        </w:rPr>
        <w:t xml:space="preserve"> </w:t>
      </w:r>
      <w:r w:rsidRPr="00731647">
        <w:rPr>
          <w:rFonts w:asciiTheme="majorHAnsi" w:hAnsiTheme="majorHAnsi" w:cstheme="majorHAnsi"/>
          <w:sz w:val="20"/>
          <w:szCs w:val="20"/>
        </w:rPr>
        <w:t>and evaluating a unit's impact and success; and</w:t>
      </w:r>
    </w:p>
    <w:p w14:paraId="7A0E91E0" w14:textId="0F39CEA2" w:rsidR="00716575" w:rsidRPr="00731647" w:rsidRDefault="00716575" w:rsidP="00DA29F4">
      <w:pPr>
        <w:pStyle w:val="ListParagraph"/>
        <w:numPr>
          <w:ilvl w:val="0"/>
          <w:numId w:val="10"/>
        </w:numPr>
        <w:autoSpaceDE w:val="0"/>
        <w:autoSpaceDN w:val="0"/>
        <w:adjustRightInd w:val="0"/>
        <w:spacing w:after="0"/>
        <w:jc w:val="both"/>
        <w:rPr>
          <w:rFonts w:asciiTheme="majorHAnsi" w:hAnsiTheme="majorHAnsi" w:cstheme="majorHAnsi"/>
          <w:sz w:val="20"/>
          <w:szCs w:val="20"/>
        </w:rPr>
      </w:pPr>
      <w:r w:rsidRPr="00731647">
        <w:rPr>
          <w:rFonts w:asciiTheme="majorHAnsi" w:hAnsiTheme="majorHAnsi" w:cstheme="majorHAnsi"/>
          <w:sz w:val="20"/>
          <w:szCs w:val="20"/>
        </w:rPr>
        <w:t>Experience developing successful partnerships and collaborations with historically underrepresented groups and</w:t>
      </w:r>
      <w:r w:rsidR="004C4957" w:rsidRPr="00731647">
        <w:rPr>
          <w:rFonts w:asciiTheme="majorHAnsi" w:hAnsiTheme="majorHAnsi" w:cstheme="majorHAnsi"/>
          <w:sz w:val="20"/>
          <w:szCs w:val="20"/>
        </w:rPr>
        <w:t xml:space="preserve"> </w:t>
      </w:r>
      <w:r w:rsidRPr="00731647">
        <w:rPr>
          <w:rFonts w:asciiTheme="majorHAnsi" w:hAnsiTheme="majorHAnsi" w:cstheme="majorHAnsi"/>
          <w:sz w:val="20"/>
          <w:szCs w:val="20"/>
        </w:rPr>
        <w:t>organizations, and carrying out culturally relevant work as accomplished through these partnerships.</w:t>
      </w:r>
    </w:p>
    <w:p w14:paraId="0000003F" w14:textId="1BEE2A20" w:rsidR="00FF7D53" w:rsidRPr="00731647" w:rsidRDefault="00FF7D53" w:rsidP="00DA29F4">
      <w:pPr>
        <w:shd w:val="clear" w:color="auto" w:fill="FFFFFF"/>
        <w:spacing w:after="0"/>
        <w:jc w:val="both"/>
        <w:rPr>
          <w:rFonts w:asciiTheme="majorHAnsi" w:eastAsia="Arial" w:hAnsiTheme="majorHAnsi" w:cstheme="majorHAnsi"/>
          <w:sz w:val="20"/>
          <w:szCs w:val="20"/>
        </w:rPr>
      </w:pPr>
    </w:p>
    <w:p w14:paraId="00000040" w14:textId="5FBDFC7A" w:rsidR="00FF7D53" w:rsidRDefault="00FF7D53" w:rsidP="00DA29F4">
      <w:pPr>
        <w:spacing w:after="0"/>
        <w:rPr>
          <w:rFonts w:asciiTheme="majorHAnsi" w:hAnsiTheme="majorHAnsi" w:cstheme="majorHAnsi"/>
          <w:sz w:val="20"/>
          <w:szCs w:val="20"/>
        </w:rPr>
      </w:pPr>
    </w:p>
    <w:p w14:paraId="00000042" w14:textId="77777777" w:rsidR="00FF7D53" w:rsidRPr="00731647" w:rsidRDefault="00265EAA" w:rsidP="00DA29F4">
      <w:pPr>
        <w:pBdr>
          <w:bottom w:val="single" w:sz="4" w:space="1" w:color="CCCCCC"/>
        </w:pBdr>
        <w:shd w:val="clear" w:color="auto" w:fill="FFFFFF"/>
        <w:spacing w:after="0"/>
        <w:rPr>
          <w:rFonts w:asciiTheme="majorHAnsi" w:eastAsia="Arial" w:hAnsiTheme="majorHAnsi" w:cstheme="majorHAnsi"/>
          <w:b/>
          <w:sz w:val="20"/>
          <w:szCs w:val="20"/>
        </w:rPr>
      </w:pPr>
      <w:r w:rsidRPr="00731647">
        <w:rPr>
          <w:rFonts w:asciiTheme="majorHAnsi" w:eastAsia="Arial" w:hAnsiTheme="majorHAnsi" w:cstheme="majorHAnsi"/>
          <w:b/>
          <w:sz w:val="20"/>
          <w:szCs w:val="20"/>
        </w:rPr>
        <w:t>About the Department</w:t>
      </w:r>
    </w:p>
    <w:p w14:paraId="00000043" w14:textId="71ED7D4C" w:rsidR="00FF7D53" w:rsidRPr="00731647" w:rsidRDefault="00265EAA" w:rsidP="00DA29F4">
      <w:pPr>
        <w:shd w:val="clear" w:color="auto" w:fill="FFFFFF"/>
        <w:spacing w:before="240" w:after="24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t xml:space="preserve">The Minnesota Geological Survey is a research and service arm of the Newton Horace Winchell School of Earth </w:t>
      </w:r>
      <w:r w:rsidR="000F2687" w:rsidRPr="00731647">
        <w:rPr>
          <w:rFonts w:asciiTheme="majorHAnsi" w:eastAsia="Arial" w:hAnsiTheme="majorHAnsi" w:cstheme="majorHAnsi"/>
          <w:sz w:val="20"/>
          <w:szCs w:val="20"/>
        </w:rPr>
        <w:t xml:space="preserve">and Environmental </w:t>
      </w:r>
      <w:r w:rsidRPr="00731647">
        <w:rPr>
          <w:rFonts w:asciiTheme="majorHAnsi" w:eastAsia="Arial" w:hAnsiTheme="majorHAnsi" w:cstheme="majorHAnsi"/>
          <w:sz w:val="20"/>
          <w:szCs w:val="20"/>
        </w:rPr>
        <w:t xml:space="preserve">Sciences at the University of Minnesota.  It investigates the geology of Minnesota and provides basic public information on the geology of the state.  The Survey works with state, </w:t>
      </w:r>
      <w:r w:rsidR="000F2687" w:rsidRPr="00731647">
        <w:rPr>
          <w:rFonts w:asciiTheme="majorHAnsi" w:eastAsia="Arial" w:hAnsiTheme="majorHAnsi" w:cstheme="majorHAnsi"/>
          <w:sz w:val="20"/>
          <w:szCs w:val="20"/>
        </w:rPr>
        <w:t xml:space="preserve">tribal, </w:t>
      </w:r>
      <w:r w:rsidRPr="00731647">
        <w:rPr>
          <w:rFonts w:asciiTheme="majorHAnsi" w:eastAsia="Arial" w:hAnsiTheme="majorHAnsi" w:cstheme="majorHAnsi"/>
          <w:sz w:val="20"/>
          <w:szCs w:val="20"/>
        </w:rPr>
        <w:t>county, and regional offices to set up geologic data bases and provide technical guidance for water resource planning, land management and mineral exploration policy, energy system development, and other planning and resource management activities.  </w:t>
      </w:r>
    </w:p>
    <w:p w14:paraId="00000044" w14:textId="416BCF5A" w:rsidR="00FF7D53" w:rsidRPr="00731647" w:rsidRDefault="00265EAA" w:rsidP="00DA29F4">
      <w:pPr>
        <w:shd w:val="clear" w:color="auto" w:fill="FFFFFF"/>
        <w:spacing w:before="240" w:after="24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lastRenderedPageBreak/>
        <w:t xml:space="preserve">We are an off-campus location on </w:t>
      </w:r>
      <w:r w:rsidR="002A214D">
        <w:rPr>
          <w:rFonts w:asciiTheme="majorHAnsi" w:eastAsia="Arial" w:hAnsiTheme="majorHAnsi" w:cstheme="majorHAnsi"/>
          <w:sz w:val="20"/>
          <w:szCs w:val="20"/>
        </w:rPr>
        <w:t xml:space="preserve">West </w:t>
      </w:r>
      <w:r w:rsidRPr="00731647">
        <w:rPr>
          <w:rFonts w:asciiTheme="majorHAnsi" w:eastAsia="Arial" w:hAnsiTheme="majorHAnsi" w:cstheme="majorHAnsi"/>
          <w:sz w:val="20"/>
          <w:szCs w:val="20"/>
        </w:rPr>
        <w:t>Territorial Road., St. Paul (near Hwy 280 and University Ave.)</w:t>
      </w:r>
    </w:p>
    <w:p w14:paraId="00000045" w14:textId="600B2B91" w:rsidR="00FF7D53" w:rsidRPr="00731647" w:rsidRDefault="00265EAA" w:rsidP="00DA29F4">
      <w:pPr>
        <w:shd w:val="clear" w:color="auto" w:fill="FFFFFF"/>
        <w:spacing w:before="240" w:after="24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t xml:space="preserve">The MGS is an equal opportunity employer and is actively committed to making real change in diverse recruitment, hiring, and advancement within our community. The Diversity, Equity, and Inclusion committee at the MGS is working to develop and continually improve an inclusive and equitable climate in the workplace. </w:t>
      </w:r>
      <w:r w:rsidR="00E07FCC" w:rsidRPr="00731647">
        <w:rPr>
          <w:rFonts w:asciiTheme="majorHAnsi" w:eastAsia="Arial" w:hAnsiTheme="majorHAnsi" w:cstheme="majorHAnsi"/>
          <w:sz w:val="20"/>
          <w:szCs w:val="20"/>
        </w:rPr>
        <w:t xml:space="preserve"> M</w:t>
      </w:r>
      <w:r w:rsidRPr="00731647">
        <w:rPr>
          <w:rFonts w:asciiTheme="majorHAnsi" w:eastAsia="Arial" w:hAnsiTheme="majorHAnsi" w:cstheme="majorHAnsi"/>
          <w:sz w:val="20"/>
          <w:szCs w:val="20"/>
        </w:rPr>
        <w:t>embers of historically underrepresented groups are encouraged to apply.</w:t>
      </w:r>
    </w:p>
    <w:p w14:paraId="00000046" w14:textId="77777777" w:rsidR="00FF7D53" w:rsidRPr="00731647" w:rsidRDefault="00265EAA" w:rsidP="00DA29F4">
      <w:pPr>
        <w:shd w:val="clear" w:color="auto" w:fill="FFFFFF"/>
        <w:spacing w:before="240" w:after="24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t>The University of Minnesota and the MGS value diverse identities and experiences, and honor disability as an important aspect of human diversity. The Disability Resource Center (DRC) works in partnership with students, faculty, and staff of the University to eliminate or minimize barriers and facilitate inclusion in the workplace. The MGS is committed to creating a pathway for employees with disabilities to be successful through accessibility and accommodations for all job duties.</w:t>
      </w:r>
    </w:p>
    <w:p w14:paraId="00000047" w14:textId="77777777" w:rsidR="00FF7D53" w:rsidRPr="00731647" w:rsidRDefault="00265EAA" w:rsidP="00DA29F4">
      <w:pPr>
        <w:pBdr>
          <w:bottom w:val="single" w:sz="4" w:space="1" w:color="CCCCCC"/>
        </w:pBdr>
        <w:shd w:val="clear" w:color="auto" w:fill="FFFFFF"/>
        <w:spacing w:after="0"/>
        <w:rPr>
          <w:rFonts w:asciiTheme="majorHAnsi" w:eastAsia="Arial" w:hAnsiTheme="majorHAnsi" w:cstheme="majorHAnsi"/>
          <w:b/>
          <w:sz w:val="20"/>
          <w:szCs w:val="20"/>
        </w:rPr>
      </w:pPr>
      <w:r w:rsidRPr="00731647">
        <w:rPr>
          <w:rFonts w:asciiTheme="majorHAnsi" w:eastAsia="Arial" w:hAnsiTheme="majorHAnsi" w:cstheme="majorHAnsi"/>
          <w:b/>
          <w:sz w:val="20"/>
          <w:szCs w:val="20"/>
        </w:rPr>
        <w:t xml:space="preserve">How </w:t>
      </w:r>
      <w:proofErr w:type="gramStart"/>
      <w:r w:rsidRPr="00731647">
        <w:rPr>
          <w:rFonts w:asciiTheme="majorHAnsi" w:eastAsia="Arial" w:hAnsiTheme="majorHAnsi" w:cstheme="majorHAnsi"/>
          <w:b/>
          <w:sz w:val="20"/>
          <w:szCs w:val="20"/>
        </w:rPr>
        <w:t>To</w:t>
      </w:r>
      <w:proofErr w:type="gramEnd"/>
      <w:r w:rsidRPr="00731647">
        <w:rPr>
          <w:rFonts w:asciiTheme="majorHAnsi" w:eastAsia="Arial" w:hAnsiTheme="majorHAnsi" w:cstheme="majorHAnsi"/>
          <w:b/>
          <w:sz w:val="20"/>
          <w:szCs w:val="20"/>
        </w:rPr>
        <w:t xml:space="preserve"> Apply</w:t>
      </w:r>
    </w:p>
    <w:p w14:paraId="7BEF7872" w14:textId="77777777" w:rsidR="00383BB5" w:rsidRPr="00383BB5" w:rsidRDefault="00383BB5" w:rsidP="00383BB5">
      <w:pPr>
        <w:shd w:val="clear" w:color="auto" w:fill="FFFFFF"/>
        <w:spacing w:line="253" w:lineRule="atLeast"/>
        <w:jc w:val="both"/>
        <w:rPr>
          <w:rFonts w:asciiTheme="majorHAnsi" w:eastAsia="Times New Roman" w:hAnsiTheme="majorHAnsi" w:cstheme="majorHAnsi"/>
          <w:color w:val="222222"/>
          <w:sz w:val="20"/>
          <w:szCs w:val="20"/>
        </w:rPr>
      </w:pPr>
      <w:r w:rsidRPr="00383BB5">
        <w:rPr>
          <w:rFonts w:asciiTheme="majorHAnsi" w:eastAsia="Times New Roman" w:hAnsiTheme="majorHAnsi" w:cstheme="majorHAnsi"/>
          <w:color w:val="000000"/>
          <w:sz w:val="20"/>
          <w:szCs w:val="20"/>
        </w:rPr>
        <w:t>Applications for job posting #358704 must be submitted online NO LATER THAN January 17, 2024.  Please select the appropriate link below, click the Apply button, and follow the instructions.  You will be given the opportunity to complete an online application, attach a CV, cover letter, and resume.</w:t>
      </w:r>
    </w:p>
    <w:p w14:paraId="0F996F0B" w14:textId="082B9925" w:rsidR="00383BB5" w:rsidRPr="00383BB5" w:rsidRDefault="00383BB5" w:rsidP="00383BB5">
      <w:pPr>
        <w:shd w:val="clear" w:color="auto" w:fill="FFFFFF"/>
        <w:spacing w:before="240" w:after="240" w:line="253" w:lineRule="atLeast"/>
        <w:rPr>
          <w:rFonts w:asciiTheme="majorHAnsi" w:eastAsia="Times New Roman" w:hAnsiTheme="majorHAnsi" w:cstheme="majorHAnsi"/>
          <w:color w:val="222222"/>
          <w:sz w:val="20"/>
          <w:szCs w:val="20"/>
        </w:rPr>
      </w:pPr>
      <w:r w:rsidRPr="00383BB5">
        <w:rPr>
          <w:rFonts w:asciiTheme="majorHAnsi" w:eastAsia="Times New Roman" w:hAnsiTheme="majorHAnsi" w:cstheme="majorHAnsi"/>
          <w:color w:val="000000"/>
          <w:sz w:val="20"/>
          <w:szCs w:val="20"/>
        </w:rPr>
        <w:t>Outside of the University:</w:t>
      </w:r>
      <w:r>
        <w:rPr>
          <w:rFonts w:asciiTheme="majorHAnsi" w:eastAsia="Times New Roman" w:hAnsiTheme="majorHAnsi" w:cstheme="majorHAnsi"/>
          <w:color w:val="000000"/>
          <w:sz w:val="20"/>
          <w:szCs w:val="20"/>
        </w:rPr>
        <w:t xml:space="preserve"> </w:t>
      </w:r>
      <w:hyperlink r:id="rId7" w:tgtFrame="_blank" w:history="1">
        <w:proofErr w:type="gramStart"/>
        <w:r w:rsidRPr="00383BB5">
          <w:rPr>
            <w:rFonts w:asciiTheme="majorHAnsi" w:eastAsia="Times New Roman" w:hAnsiTheme="majorHAnsi" w:cstheme="majorHAnsi"/>
            <w:color w:val="1155CC"/>
            <w:sz w:val="20"/>
            <w:szCs w:val="20"/>
            <w:u w:val="single"/>
          </w:rPr>
          <w:t>https://hr.myu.umn.edu/jobs/ext/358704</w:t>
        </w:r>
      </w:hyperlink>
      <w:r w:rsidRPr="00383BB5">
        <w:rPr>
          <w:rFonts w:asciiTheme="majorHAnsi" w:eastAsia="Times New Roman" w:hAnsiTheme="majorHAnsi" w:cstheme="majorHAnsi"/>
          <w:color w:val="000000"/>
          <w:sz w:val="20"/>
          <w:szCs w:val="20"/>
        </w:rPr>
        <w:br/>
      </w:r>
      <w:r w:rsidRPr="00383BB5">
        <w:rPr>
          <w:rFonts w:asciiTheme="majorHAnsi" w:eastAsia="Times New Roman" w:hAnsiTheme="majorHAnsi" w:cstheme="majorHAnsi"/>
          <w:color w:val="000000"/>
          <w:sz w:val="20"/>
          <w:szCs w:val="20"/>
        </w:rPr>
        <w:br/>
        <w:t xml:space="preserve">University </w:t>
      </w:r>
      <w:hyperlink r:id="rId8" w:tgtFrame="_blank" w:history="1">
        <w:r w:rsidRPr="00383BB5">
          <w:rPr>
            <w:rFonts w:asciiTheme="majorHAnsi" w:eastAsia="Times New Roman" w:hAnsiTheme="majorHAnsi" w:cstheme="majorHAnsi"/>
            <w:color w:val="1155CC"/>
            <w:sz w:val="20"/>
            <w:szCs w:val="20"/>
            <w:u w:val="single"/>
          </w:rPr>
          <w:t>https://hr.myu.umn.edu/jobs/int/358704</w:t>
        </w:r>
        <w:proofErr w:type="gramEnd"/>
      </w:hyperlink>
    </w:p>
    <w:p w14:paraId="00000049" w14:textId="77777777" w:rsidR="00FF7D53" w:rsidRPr="00731647" w:rsidRDefault="00265EAA" w:rsidP="00DA29F4">
      <w:pPr>
        <w:shd w:val="clear" w:color="auto" w:fill="FFFFFF"/>
        <w:spacing w:before="240" w:after="24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t>Additional documents may be attached after application by accessing your "My Job Applications" page and uploading documents in the "My Cover Letters and Attachments" section.</w:t>
      </w:r>
    </w:p>
    <w:p w14:paraId="4E302B97" w14:textId="458B189B" w:rsidR="00DA29F4" w:rsidRPr="00731647" w:rsidRDefault="00265EAA" w:rsidP="00DA29F4">
      <w:pPr>
        <w:shd w:val="clear" w:color="auto" w:fill="FFFFFF"/>
        <w:spacing w:before="240" w:after="24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t>To request an accommodation during the application process, please e-mail employ@umn.edu or call (612) 624-UOHR (8647).</w:t>
      </w:r>
    </w:p>
    <w:p w14:paraId="0000004B" w14:textId="77777777" w:rsidR="00FF7D53" w:rsidRPr="00731647" w:rsidRDefault="00265EAA" w:rsidP="00DA29F4">
      <w:pPr>
        <w:pBdr>
          <w:bottom w:val="single" w:sz="4" w:space="1" w:color="CCCCCC"/>
        </w:pBdr>
        <w:shd w:val="clear" w:color="auto" w:fill="FFFFFF"/>
        <w:spacing w:after="0"/>
        <w:rPr>
          <w:rFonts w:asciiTheme="majorHAnsi" w:eastAsia="Arial" w:hAnsiTheme="majorHAnsi" w:cstheme="majorHAnsi"/>
          <w:b/>
          <w:sz w:val="20"/>
          <w:szCs w:val="20"/>
        </w:rPr>
      </w:pPr>
      <w:r w:rsidRPr="00731647">
        <w:rPr>
          <w:rFonts w:asciiTheme="majorHAnsi" w:eastAsia="Arial" w:hAnsiTheme="majorHAnsi" w:cstheme="majorHAnsi"/>
          <w:b/>
          <w:sz w:val="20"/>
          <w:szCs w:val="20"/>
        </w:rPr>
        <w:t>Diversity</w:t>
      </w:r>
    </w:p>
    <w:p w14:paraId="0000004C" w14:textId="77777777" w:rsidR="00FF7D53" w:rsidRPr="00731647" w:rsidRDefault="00265EAA" w:rsidP="00DA29F4">
      <w:pPr>
        <w:shd w:val="clear" w:color="auto" w:fill="FFFFFF"/>
        <w:spacing w:before="240" w:after="24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t>The University recognizes and values the importance of diversity and inclusion in enriching the employment experience of its employees and in supporting the academic mission.  The University is committed to attracting and retaining employees with varying identities and backgrounds.</w:t>
      </w:r>
    </w:p>
    <w:p w14:paraId="51BF2DE2" w14:textId="4A60E02E" w:rsidR="001A3B34" w:rsidRDefault="00265EAA" w:rsidP="00DA29F4">
      <w:pPr>
        <w:pBdr>
          <w:bottom w:val="single" w:sz="4" w:space="1" w:color="CCCCCC"/>
        </w:pBdr>
        <w:shd w:val="clear" w:color="auto" w:fill="FFFFFF"/>
        <w:spacing w:after="0"/>
        <w:jc w:val="both"/>
        <w:rPr>
          <w:rFonts w:asciiTheme="majorHAnsi" w:eastAsia="Arial" w:hAnsiTheme="majorHAnsi" w:cstheme="majorHAnsi"/>
          <w:b/>
          <w:sz w:val="20"/>
          <w:szCs w:val="20"/>
        </w:rPr>
      </w:pPr>
      <w:r w:rsidRPr="00731647">
        <w:rPr>
          <w:rFonts w:asciiTheme="majorHAnsi" w:eastAsia="Arial" w:hAnsiTheme="majorHAnsi" w:cstheme="majorHAnsi"/>
          <w:sz w:val="20"/>
          <w:szCs w:val="20"/>
        </w:rPr>
        <w:t>The University of Minnesota provides equal access to and opportunity in its programs, facilities, and employment without regard to race, color, creed, religion, national origin, gender, age, marital status, disability, public assistance status, veteran status, sexual orientation, gender identity, or gender expression.  To learn more about diversity at the U:  http://diversity.umn.edu.</w:t>
      </w:r>
    </w:p>
    <w:p w14:paraId="52B1E7AF" w14:textId="77777777" w:rsidR="001A3B34" w:rsidRDefault="001A3B34" w:rsidP="00DA29F4">
      <w:pPr>
        <w:pBdr>
          <w:bottom w:val="single" w:sz="4" w:space="1" w:color="CCCCCC"/>
        </w:pBdr>
        <w:shd w:val="clear" w:color="auto" w:fill="FFFFFF"/>
        <w:spacing w:after="0"/>
        <w:jc w:val="both"/>
        <w:rPr>
          <w:rFonts w:asciiTheme="majorHAnsi" w:eastAsia="Arial" w:hAnsiTheme="majorHAnsi" w:cstheme="majorHAnsi"/>
          <w:b/>
          <w:sz w:val="20"/>
          <w:szCs w:val="20"/>
        </w:rPr>
      </w:pPr>
    </w:p>
    <w:p w14:paraId="0000004E" w14:textId="2E501E94" w:rsidR="00FF7D53" w:rsidRPr="00731647" w:rsidRDefault="00265EAA" w:rsidP="00DA29F4">
      <w:pPr>
        <w:pBdr>
          <w:bottom w:val="single" w:sz="4" w:space="1" w:color="CCCCCC"/>
        </w:pBdr>
        <w:shd w:val="clear" w:color="auto" w:fill="FFFFFF"/>
        <w:spacing w:after="0"/>
        <w:jc w:val="both"/>
        <w:rPr>
          <w:rFonts w:asciiTheme="majorHAnsi" w:eastAsia="Arial" w:hAnsiTheme="majorHAnsi" w:cstheme="majorHAnsi"/>
          <w:b/>
          <w:sz w:val="20"/>
          <w:szCs w:val="20"/>
        </w:rPr>
      </w:pPr>
      <w:r w:rsidRPr="00731647">
        <w:rPr>
          <w:rFonts w:asciiTheme="majorHAnsi" w:eastAsia="Arial" w:hAnsiTheme="majorHAnsi" w:cstheme="majorHAnsi"/>
          <w:b/>
          <w:sz w:val="20"/>
          <w:szCs w:val="20"/>
        </w:rPr>
        <w:t>Employment Requirements</w:t>
      </w:r>
    </w:p>
    <w:p w14:paraId="08C34D65" w14:textId="77777777" w:rsidR="004C4957" w:rsidRPr="00731647" w:rsidRDefault="00265EAA" w:rsidP="00DA29F4">
      <w:pPr>
        <w:shd w:val="clear" w:color="auto" w:fill="FFFFFF"/>
        <w:spacing w:after="180"/>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t>Any offer of employment is contingent upon the successful completion of a background check. Our presumption is that prospective employees are eligible to work here. Criminal convictions do not automatically disqualify finalists from employment.</w:t>
      </w:r>
    </w:p>
    <w:p w14:paraId="26C34A05" w14:textId="01852333" w:rsidR="00C55EFF" w:rsidRPr="00731647" w:rsidRDefault="00265EAA" w:rsidP="007C376D">
      <w:pPr>
        <w:shd w:val="clear" w:color="auto" w:fill="FFFFFF"/>
        <w:spacing w:after="180" w:line="240" w:lineRule="auto"/>
        <w:jc w:val="both"/>
        <w:rPr>
          <w:rFonts w:asciiTheme="majorHAnsi" w:eastAsia="Arial" w:hAnsiTheme="majorHAnsi" w:cstheme="majorHAnsi"/>
          <w:sz w:val="20"/>
          <w:szCs w:val="20"/>
        </w:rPr>
      </w:pPr>
      <w:r w:rsidRPr="00731647">
        <w:rPr>
          <w:rFonts w:asciiTheme="majorHAnsi" w:eastAsia="Arial" w:hAnsiTheme="majorHAnsi" w:cstheme="majorHAnsi"/>
          <w:sz w:val="20"/>
          <w:szCs w:val="20"/>
        </w:rPr>
        <w:br/>
      </w:r>
      <w:r w:rsidRPr="00731647">
        <w:rPr>
          <w:rFonts w:asciiTheme="majorHAnsi" w:eastAsia="Arial" w:hAnsiTheme="majorHAnsi" w:cstheme="majorHAnsi"/>
          <w:sz w:val="20"/>
          <w:szCs w:val="20"/>
        </w:rPr>
        <w:br/>
      </w:r>
    </w:p>
    <w:p w14:paraId="00000051" w14:textId="5C7355E0" w:rsidR="00FF7D53" w:rsidRPr="00731647" w:rsidRDefault="00FF7D53">
      <w:pPr>
        <w:rPr>
          <w:rFonts w:asciiTheme="majorHAnsi" w:hAnsiTheme="majorHAnsi" w:cstheme="majorHAnsi"/>
          <w:b/>
          <w:sz w:val="20"/>
          <w:szCs w:val="20"/>
        </w:rPr>
      </w:pPr>
    </w:p>
    <w:sectPr w:rsidR="00FF7D53" w:rsidRPr="00731647">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1B42DC" w16cex:dateUtc="2023-11-03T19:32:00Z"/>
  <w16cex:commentExtensible w16cex:durableId="5EB0BF05" w16cex:dateUtc="2023-11-02T17:51:00Z"/>
  <w16cex:commentExtensible w16cex:durableId="1F2EFD90" w16cex:dateUtc="2023-11-03T19:37:00Z"/>
  <w16cex:commentExtensible w16cex:durableId="6AF8E5C9" w16cex:dateUtc="2023-11-02T17:57:00Z"/>
  <w16cex:commentExtensible w16cex:durableId="2EBB48B3" w16cex:dateUtc="2023-10-26T17:21:00Z"/>
  <w16cex:commentExtensible w16cex:durableId="102AC72C" w16cex:dateUtc="2023-11-02T17:58:00Z"/>
  <w16cex:commentExtensible w16cex:durableId="201AC1E5" w16cex:dateUtc="2023-11-03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9878B" w16cid:durableId="571B42DC"/>
  <w16cid:commentId w16cid:paraId="3430E004" w16cid:durableId="538C2EC4"/>
  <w16cid:commentId w16cid:paraId="3C7CCBDB" w16cid:durableId="5EB0BF05"/>
  <w16cid:commentId w16cid:paraId="7CD69150" w16cid:durableId="1F2EFD90"/>
  <w16cid:commentId w16cid:paraId="5CE0AF12" w16cid:durableId="2023F2ED"/>
  <w16cid:commentId w16cid:paraId="1F084C94" w16cid:durableId="6AF8E5C9"/>
  <w16cid:commentId w16cid:paraId="65C42F41" w16cid:durableId="2EBB48B3"/>
  <w16cid:commentId w16cid:paraId="673B857F" w16cid:durableId="102AC72C"/>
  <w16cid:commentId w16cid:paraId="3A943636" w16cid:durableId="201AC1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873"/>
    <w:multiLevelType w:val="multilevel"/>
    <w:tmpl w:val="A8FA1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F6C43"/>
    <w:multiLevelType w:val="multilevel"/>
    <w:tmpl w:val="31B2D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112A74"/>
    <w:multiLevelType w:val="multilevel"/>
    <w:tmpl w:val="DC900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27118A"/>
    <w:multiLevelType w:val="hybridMultilevel"/>
    <w:tmpl w:val="26A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D7E10"/>
    <w:multiLevelType w:val="hybridMultilevel"/>
    <w:tmpl w:val="7DD4A196"/>
    <w:lvl w:ilvl="0" w:tplc="577ED9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E6FC6"/>
    <w:multiLevelType w:val="hybridMultilevel"/>
    <w:tmpl w:val="578C2974"/>
    <w:lvl w:ilvl="0" w:tplc="04090001">
      <w:start w:val="1"/>
      <w:numFmt w:val="bullet"/>
      <w:lvlText w:val=""/>
      <w:lvlJc w:val="left"/>
      <w:pPr>
        <w:ind w:left="720" w:hanging="360"/>
      </w:pPr>
      <w:rPr>
        <w:rFonts w:ascii="Symbol" w:hAnsi="Symbol" w:hint="default"/>
      </w:rPr>
    </w:lvl>
    <w:lvl w:ilvl="1" w:tplc="8F3A418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3448AB"/>
    <w:multiLevelType w:val="multilevel"/>
    <w:tmpl w:val="2D22C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A71347"/>
    <w:multiLevelType w:val="hybridMultilevel"/>
    <w:tmpl w:val="65B44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8A21D3"/>
    <w:multiLevelType w:val="multilevel"/>
    <w:tmpl w:val="B7FCE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DF557A"/>
    <w:multiLevelType w:val="multilevel"/>
    <w:tmpl w:val="CC5A5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A109FF"/>
    <w:multiLevelType w:val="multilevel"/>
    <w:tmpl w:val="4E964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EB6124A"/>
    <w:multiLevelType w:val="hybridMultilevel"/>
    <w:tmpl w:val="B8B4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E1170"/>
    <w:multiLevelType w:val="multilevel"/>
    <w:tmpl w:val="5E8A4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8"/>
  </w:num>
  <w:num w:numId="4">
    <w:abstractNumId w:val="9"/>
  </w:num>
  <w:num w:numId="5">
    <w:abstractNumId w:val="12"/>
  </w:num>
  <w:num w:numId="6">
    <w:abstractNumId w:val="2"/>
  </w:num>
  <w:num w:numId="7">
    <w:abstractNumId w:val="0"/>
  </w:num>
  <w:num w:numId="8">
    <w:abstractNumId w:val="1"/>
  </w:num>
  <w:num w:numId="9">
    <w:abstractNumId w:val="5"/>
  </w:num>
  <w:num w:numId="10">
    <w:abstractNumId w:val="3"/>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53"/>
    <w:rsid w:val="00040519"/>
    <w:rsid w:val="000B583D"/>
    <w:rsid w:val="000D3CCF"/>
    <w:rsid w:val="000F2687"/>
    <w:rsid w:val="001A3B34"/>
    <w:rsid w:val="00265EAA"/>
    <w:rsid w:val="00295CF2"/>
    <w:rsid w:val="002A214D"/>
    <w:rsid w:val="002D1B14"/>
    <w:rsid w:val="00307072"/>
    <w:rsid w:val="00383BB5"/>
    <w:rsid w:val="003933BB"/>
    <w:rsid w:val="004735CE"/>
    <w:rsid w:val="004A00D8"/>
    <w:rsid w:val="004A6DDB"/>
    <w:rsid w:val="004C4957"/>
    <w:rsid w:val="004F4041"/>
    <w:rsid w:val="005015CF"/>
    <w:rsid w:val="005D0DED"/>
    <w:rsid w:val="006964C8"/>
    <w:rsid w:val="006C72DD"/>
    <w:rsid w:val="006D54D3"/>
    <w:rsid w:val="00704137"/>
    <w:rsid w:val="00716575"/>
    <w:rsid w:val="00731647"/>
    <w:rsid w:val="007C376D"/>
    <w:rsid w:val="00827CE4"/>
    <w:rsid w:val="0083318F"/>
    <w:rsid w:val="00842B4F"/>
    <w:rsid w:val="008801EC"/>
    <w:rsid w:val="008C5507"/>
    <w:rsid w:val="00922AF7"/>
    <w:rsid w:val="00A658EB"/>
    <w:rsid w:val="00AA3684"/>
    <w:rsid w:val="00AA68D1"/>
    <w:rsid w:val="00AD696F"/>
    <w:rsid w:val="00AF5DD3"/>
    <w:rsid w:val="00B27C02"/>
    <w:rsid w:val="00B66F7F"/>
    <w:rsid w:val="00BD16DD"/>
    <w:rsid w:val="00BF7D0D"/>
    <w:rsid w:val="00C52CF3"/>
    <w:rsid w:val="00C55EFF"/>
    <w:rsid w:val="00C7298F"/>
    <w:rsid w:val="00CF52BB"/>
    <w:rsid w:val="00DA29F4"/>
    <w:rsid w:val="00E07FCC"/>
    <w:rsid w:val="00E938B3"/>
    <w:rsid w:val="00EA7323"/>
    <w:rsid w:val="00F44D0B"/>
    <w:rsid w:val="00FB33A1"/>
    <w:rsid w:val="00FF7D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6D8C"/>
  <w15:docId w15:val="{7E0013FA-28F3-4FA4-8B96-48558F6A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1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944"/>
    <w:rPr>
      <w:rFonts w:ascii="Segoe UI" w:hAnsi="Segoe UI" w:cs="Segoe UI"/>
      <w:sz w:val="18"/>
      <w:szCs w:val="18"/>
    </w:rPr>
  </w:style>
  <w:style w:type="paragraph" w:styleId="ListParagraph">
    <w:name w:val="List Paragraph"/>
    <w:basedOn w:val="Normal"/>
    <w:uiPriority w:val="34"/>
    <w:qFormat/>
    <w:rsid w:val="00716575"/>
    <w:pPr>
      <w:ind w:left="720"/>
      <w:contextualSpacing/>
    </w:pPr>
  </w:style>
  <w:style w:type="paragraph" w:styleId="CommentSubject">
    <w:name w:val="annotation subject"/>
    <w:basedOn w:val="CommentText"/>
    <w:next w:val="CommentText"/>
    <w:link w:val="CommentSubjectChar"/>
    <w:uiPriority w:val="99"/>
    <w:semiHidden/>
    <w:unhideWhenUsed/>
    <w:rsid w:val="005D0DED"/>
    <w:rPr>
      <w:b/>
      <w:bCs/>
    </w:rPr>
  </w:style>
  <w:style w:type="character" w:customStyle="1" w:styleId="CommentSubjectChar">
    <w:name w:val="Comment Subject Char"/>
    <w:basedOn w:val="CommentTextChar"/>
    <w:link w:val="CommentSubject"/>
    <w:uiPriority w:val="99"/>
    <w:semiHidden/>
    <w:rsid w:val="005D0DED"/>
    <w:rPr>
      <w:b/>
      <w:bCs/>
      <w:sz w:val="20"/>
      <w:szCs w:val="20"/>
    </w:rPr>
  </w:style>
  <w:style w:type="paragraph" w:styleId="Revision">
    <w:name w:val="Revision"/>
    <w:hidden/>
    <w:uiPriority w:val="99"/>
    <w:semiHidden/>
    <w:rsid w:val="00BD16DD"/>
    <w:pPr>
      <w:spacing w:after="0" w:line="240" w:lineRule="auto"/>
    </w:pPr>
  </w:style>
  <w:style w:type="paragraph" w:styleId="NormalWeb">
    <w:name w:val="Normal (Web)"/>
    <w:basedOn w:val="Normal"/>
    <w:uiPriority w:val="99"/>
    <w:semiHidden/>
    <w:unhideWhenUsed/>
    <w:rsid w:val="004735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3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26">
      <w:bodyDiv w:val="1"/>
      <w:marLeft w:val="0"/>
      <w:marRight w:val="0"/>
      <w:marTop w:val="0"/>
      <w:marBottom w:val="0"/>
      <w:divBdr>
        <w:top w:val="none" w:sz="0" w:space="0" w:color="auto"/>
        <w:left w:val="none" w:sz="0" w:space="0" w:color="auto"/>
        <w:bottom w:val="none" w:sz="0" w:space="0" w:color="auto"/>
        <w:right w:val="none" w:sz="0" w:space="0" w:color="auto"/>
      </w:divBdr>
    </w:div>
    <w:div w:id="174518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myu.umn.edu/jobs/int/358704" TargetMode="Externa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hyperlink" Target="https://hr.myu.umn.edu/jobs/ext/358704" TargetMode="Externa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k5BjIF9O7RgsPCp73ojTwEN79g==">AMUW2mVrtxdrMSWTc5nlBWRh+udFvGS+6YmPudZAyj4ZPXwEJp6RlQWNwgpK3goSxlx9H8VujcrJiqsjYwaHiLBH/zDi1yZpKop5SIE2lK8CVA3thk+xmvYsE4oAFUMo79/K2ZO2XXg1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FDD63E-9A8A-4EB0-A272-1CA47DD9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 Lusardi</dc:creator>
  <cp:lastModifiedBy>Barbara A Lusardi</cp:lastModifiedBy>
  <cp:revision>3</cp:revision>
  <dcterms:created xsi:type="dcterms:W3CDTF">2023-11-27T16:11:00Z</dcterms:created>
  <dcterms:modified xsi:type="dcterms:W3CDTF">2023-11-27T16:14:00Z</dcterms:modified>
</cp:coreProperties>
</file>